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B981" w14:textId="6A18C2FB"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Justiits- ja Digiministeerium</w:t>
      </w:r>
    </w:p>
    <w:p w14:paraId="116111E6" w14:textId="6E6A8449" w:rsid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Kairit Kirsipuu</w:t>
      </w:r>
      <w:r w:rsidR="00F213AB">
        <w:rPr>
          <w:rFonts w:ascii="Times New Roman" w:hAnsi="Times New Roman" w:cs="Times New Roman"/>
          <w:lang w:val="uk-UA"/>
        </w:rPr>
        <w:tab/>
      </w:r>
      <w:r w:rsidR="00F213AB">
        <w:rPr>
          <w:rFonts w:ascii="Times New Roman" w:hAnsi="Times New Roman" w:cs="Times New Roman"/>
          <w:lang w:val="uk-UA"/>
        </w:rPr>
        <w:tab/>
      </w:r>
      <w:r w:rsidR="00F213AB">
        <w:rPr>
          <w:rFonts w:ascii="Times New Roman" w:hAnsi="Times New Roman" w:cs="Times New Roman"/>
          <w:lang w:val="uk-UA"/>
        </w:rPr>
        <w:tab/>
      </w:r>
      <w:r w:rsidR="00F213AB">
        <w:rPr>
          <w:rFonts w:ascii="Times New Roman" w:hAnsi="Times New Roman" w:cs="Times New Roman"/>
          <w:lang w:val="uk-UA"/>
        </w:rPr>
        <w:tab/>
      </w:r>
      <w:r w:rsidR="00F213AB">
        <w:rPr>
          <w:rFonts w:ascii="Times New Roman" w:hAnsi="Times New Roman" w:cs="Times New Roman"/>
          <w:lang w:val="uk-UA"/>
        </w:rPr>
        <w:tab/>
      </w:r>
      <w:r w:rsidR="00F213AB">
        <w:rPr>
          <w:rFonts w:ascii="Times New Roman" w:hAnsi="Times New Roman" w:cs="Times New Roman"/>
          <w:lang w:val="et-EE"/>
        </w:rPr>
        <w:t xml:space="preserve">Teie </w:t>
      </w:r>
      <w:r w:rsidR="00F213AB">
        <w:rPr>
          <w:rFonts w:ascii="Times New Roman" w:hAnsi="Times New Roman" w:cs="Times New Roman"/>
          <w:lang w:val="et-EE"/>
        </w:rPr>
        <w:tab/>
        <w:t>G. V</w:t>
      </w:r>
      <w:proofErr w:type="spellStart"/>
      <w:r w:rsidR="00F213AB">
        <w:rPr>
          <w:rFonts w:ascii="Times New Roman" w:hAnsi="Times New Roman" w:cs="Times New Roman"/>
          <w:lang w:val="et-EE"/>
        </w:rPr>
        <w:t>õimre</w:t>
      </w:r>
      <w:proofErr w:type="spellEnd"/>
      <w:r w:rsidR="00F213AB">
        <w:rPr>
          <w:rFonts w:ascii="Times New Roman" w:hAnsi="Times New Roman" w:cs="Times New Roman"/>
          <w:lang w:val="et-EE"/>
        </w:rPr>
        <w:t xml:space="preserve"> 29.04.2026.a. kiri</w:t>
      </w:r>
    </w:p>
    <w:p w14:paraId="45B2ABA1" w14:textId="2519868C" w:rsidR="00F213AB" w:rsidRPr="00F213AB" w:rsidRDefault="00F213AB" w:rsidP="00F213AB">
      <w:pPr>
        <w:jc w:val="both"/>
        <w:rPr>
          <w:rFonts w:ascii="Times New Roman" w:hAnsi="Times New Roman" w:cs="Times New Roman"/>
          <w:lang w:val="et-EE"/>
        </w:rPr>
      </w:pP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sidRPr="00EF19F1">
        <w:rPr>
          <w:rFonts w:ascii="Times New Roman" w:hAnsi="Times New Roman" w:cs="Times New Roman"/>
          <w:lang w:val="et-EE"/>
        </w:rPr>
        <w:t>07.04.2026 nr 14-3/2399</w:t>
      </w:r>
      <w:r>
        <w:rPr>
          <w:rFonts w:ascii="Times New Roman" w:hAnsi="Times New Roman" w:cs="Times New Roman"/>
          <w:lang w:val="et-EE"/>
        </w:rPr>
        <w:t xml:space="preserve"> (korduv)</w:t>
      </w:r>
    </w:p>
    <w:p w14:paraId="643C041F" w14:textId="03027C24" w:rsidR="000E511A" w:rsidRPr="00F213AB" w:rsidRDefault="000E511A" w:rsidP="00F213AB">
      <w:pPr>
        <w:jc w:val="both"/>
        <w:rPr>
          <w:rFonts w:ascii="Times New Roman" w:hAnsi="Times New Roman" w:cs="Times New Roman"/>
          <w:u w:val="single"/>
          <w:lang w:val="et-EE"/>
        </w:rPr>
      </w:pPr>
      <w:r w:rsidRPr="00F213AB">
        <w:rPr>
          <w:rFonts w:ascii="Times New Roman" w:hAnsi="Times New Roman" w:cs="Times New Roman"/>
          <w:u w:val="single"/>
          <w:lang w:val="et-EE"/>
        </w:rPr>
        <w:t>Täiendav pöördumine selgitustaotluse kohta</w:t>
      </w:r>
    </w:p>
    <w:p w14:paraId="6D77156A" w14:textId="1C8C8942"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14.04.2026 esitasime Justiits- ja Digiministeeriumile selgitustaotluse seoses vastuolulise praktikaga ukrainakeelsete dokumentide tõlgete vastuvõtmisel</w:t>
      </w:r>
      <w:r w:rsidR="00F213AB">
        <w:rPr>
          <w:rFonts w:ascii="Times New Roman" w:hAnsi="Times New Roman" w:cs="Times New Roman"/>
          <w:lang w:val="et-EE"/>
        </w:rPr>
        <w:t>. Selgitustaotlus oli koostatud viitega 07.04.2026.a. Justiits- ja Digiministeeriumi vastusele nr 14-3/2399</w:t>
      </w:r>
      <w:r w:rsidRPr="00F213AB">
        <w:rPr>
          <w:rFonts w:ascii="Times New Roman" w:hAnsi="Times New Roman" w:cs="Times New Roman"/>
          <w:lang w:val="et-EE"/>
        </w:rPr>
        <w:t>.</w:t>
      </w:r>
      <w:r w:rsidR="00F213AB">
        <w:rPr>
          <w:rFonts w:ascii="Times New Roman" w:hAnsi="Times New Roman" w:cs="Times New Roman"/>
          <w:lang w:val="et-EE"/>
        </w:rPr>
        <w:t xml:space="preserve"> </w:t>
      </w:r>
      <w:r w:rsidR="00F213AB" w:rsidRPr="00F213AB">
        <w:rPr>
          <w:rFonts w:ascii="Times New Roman" w:hAnsi="Times New Roman" w:cs="Times New Roman"/>
          <w:lang w:val="et-EE"/>
        </w:rPr>
        <w:t>Selgitustaotluse eesmärk oli saada täiendavaid selgitusi vastuses nr 14-3/2399 esitatud seisukoha kohta.</w:t>
      </w:r>
    </w:p>
    <w:p w14:paraId="0C7D82E4" w14:textId="31ED0FCD"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 xml:space="preserve">Nimetatud </w:t>
      </w:r>
      <w:r w:rsidR="001D3698" w:rsidRPr="00F213AB">
        <w:rPr>
          <w:rFonts w:ascii="Times New Roman" w:hAnsi="Times New Roman" w:cs="Times New Roman"/>
          <w:lang w:val="et-EE"/>
        </w:rPr>
        <w:t>selgitustaotluses</w:t>
      </w:r>
      <w:r w:rsidRPr="00F213AB">
        <w:rPr>
          <w:rFonts w:ascii="Times New Roman" w:hAnsi="Times New Roman" w:cs="Times New Roman"/>
          <w:lang w:val="et-EE"/>
        </w:rPr>
        <w:t xml:space="preserve"> esitasime järgmised küsimused:</w:t>
      </w:r>
    </w:p>
    <w:p w14:paraId="46131036" w14:textId="59695FCC" w:rsidR="000E511A" w:rsidRPr="00F213AB" w:rsidRDefault="000E511A" w:rsidP="00F213AB">
      <w:pPr>
        <w:numPr>
          <w:ilvl w:val="0"/>
          <w:numId w:val="7"/>
        </w:numPr>
        <w:jc w:val="both"/>
        <w:rPr>
          <w:rFonts w:ascii="Times New Roman" w:hAnsi="Times New Roman" w:cs="Times New Roman"/>
          <w:lang w:val="et-EE"/>
        </w:rPr>
      </w:pPr>
      <w:r w:rsidRPr="00F213AB">
        <w:rPr>
          <w:rFonts w:ascii="Times New Roman" w:hAnsi="Times New Roman" w:cs="Times New Roman"/>
          <w:lang w:val="et-EE"/>
        </w:rPr>
        <w:t>Kas notariaalselt kinnitatud tõlgete, sealhulgas välisriigi notari poolt vastava riigi õiguse kohaselt kinnitatud tõlgete vastuvõtmine Eesti riigiasutuste poolt on seaduslik, eelkõige Ukraina notariaadiseaduse § 79 alusel kinnitatud tõlgete puhul?</w:t>
      </w:r>
    </w:p>
    <w:p w14:paraId="6461C7F9" w14:textId="603E7497" w:rsidR="000E511A" w:rsidRPr="00F213AB" w:rsidRDefault="000E511A" w:rsidP="00F213AB">
      <w:pPr>
        <w:numPr>
          <w:ilvl w:val="0"/>
          <w:numId w:val="7"/>
        </w:numPr>
        <w:jc w:val="both"/>
        <w:rPr>
          <w:rFonts w:ascii="Times New Roman" w:hAnsi="Times New Roman" w:cs="Times New Roman"/>
          <w:lang w:val="et-EE"/>
        </w:rPr>
      </w:pPr>
      <w:r w:rsidRPr="00F213AB">
        <w:rPr>
          <w:rFonts w:ascii="Times New Roman" w:hAnsi="Times New Roman" w:cs="Times New Roman"/>
          <w:lang w:val="et-EE"/>
        </w:rPr>
        <w:t>Juhul kui selline praktika on seaduslik, palusime seda otsesõnu kinnitada ning vajaduse korral edastada vastav seisukoht pädevatele asutustele. Juhul kui selline praktika ei vasta nõuetele, palusime viidata konkreetsetele Eesti Vabariigi õigusnormidele, mille alusel on lubatud selliste tõlgete vastuvõtmisest keelduda; selgitada varem tehtud otsuste õiguslikku staatust ning määrata kindlaks asutus, kes selliste otsuste eest vastutab.</w:t>
      </w:r>
    </w:p>
    <w:p w14:paraId="16418BED" w14:textId="77777777" w:rsidR="000E511A" w:rsidRPr="00F213AB" w:rsidRDefault="000E511A" w:rsidP="00F213AB">
      <w:pPr>
        <w:numPr>
          <w:ilvl w:val="0"/>
          <w:numId w:val="7"/>
        </w:numPr>
        <w:jc w:val="both"/>
        <w:rPr>
          <w:rFonts w:ascii="Times New Roman" w:hAnsi="Times New Roman" w:cs="Times New Roman"/>
          <w:lang w:val="et-EE"/>
        </w:rPr>
      </w:pPr>
      <w:r w:rsidRPr="00F213AB">
        <w:rPr>
          <w:rFonts w:ascii="Times New Roman" w:hAnsi="Times New Roman" w:cs="Times New Roman"/>
          <w:lang w:val="et-EE"/>
        </w:rPr>
        <w:t>Palusime selgitada, kas ministeeriumi veebilehel avaldatud seisukoht laieneb Ukraina notarite poolt Ukraina notariaadiseaduse § 79 kohaselt kinnitatud tõlgetele.</w:t>
      </w:r>
    </w:p>
    <w:p w14:paraId="6BA1CF39" w14:textId="77777777" w:rsidR="000E511A" w:rsidRPr="00F213AB" w:rsidRDefault="000E511A" w:rsidP="00F213AB">
      <w:pPr>
        <w:numPr>
          <w:ilvl w:val="0"/>
          <w:numId w:val="7"/>
        </w:numPr>
        <w:jc w:val="both"/>
        <w:rPr>
          <w:rFonts w:ascii="Times New Roman" w:hAnsi="Times New Roman" w:cs="Times New Roman"/>
          <w:lang w:val="et-EE"/>
        </w:rPr>
      </w:pPr>
      <w:r w:rsidRPr="00F213AB">
        <w:rPr>
          <w:rFonts w:ascii="Times New Roman" w:hAnsi="Times New Roman" w:cs="Times New Roman"/>
          <w:lang w:val="et-EE"/>
        </w:rPr>
        <w:t>Lisaks palusime täpsustada vandetõlkide eksami toimumise tähtaegu.</w:t>
      </w:r>
    </w:p>
    <w:p w14:paraId="3997AC87" w14:textId="466C63D8"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 xml:space="preserve">Vabakutsete talituse nõunik Gerli </w:t>
      </w:r>
      <w:proofErr w:type="spellStart"/>
      <w:r w:rsidRPr="00F213AB">
        <w:rPr>
          <w:rFonts w:ascii="Times New Roman" w:hAnsi="Times New Roman" w:cs="Times New Roman"/>
          <w:lang w:val="et-EE"/>
        </w:rPr>
        <w:t>Võimre</w:t>
      </w:r>
      <w:proofErr w:type="spellEnd"/>
      <w:r w:rsidRPr="00F213AB">
        <w:rPr>
          <w:rFonts w:ascii="Times New Roman" w:hAnsi="Times New Roman" w:cs="Times New Roman"/>
          <w:lang w:val="et-EE"/>
        </w:rPr>
        <w:t xml:space="preserve"> antud vastus (29.04.2026.a.e-kir</w:t>
      </w:r>
      <w:r w:rsidR="001D3698" w:rsidRPr="00F213AB">
        <w:rPr>
          <w:rFonts w:ascii="Times New Roman" w:hAnsi="Times New Roman" w:cs="Times New Roman"/>
          <w:lang w:val="et-EE"/>
        </w:rPr>
        <w:t>i</w:t>
      </w:r>
      <w:r w:rsidRPr="00F213AB">
        <w:rPr>
          <w:rFonts w:ascii="Times New Roman" w:hAnsi="Times New Roman" w:cs="Times New Roman"/>
          <w:lang w:val="et-EE"/>
        </w:rPr>
        <w:t>) ei sisalda sisulisi vastuseid esitatud küsimustele ning piirdub üldise viitega sellele, et vastuvõttev asutus hindab ise tõlke vastavust nõuetele. Küll oli mainitud, et Justiits- ja Digiministeerium saab anda selgitusi õigusnormide tõlgendamise kohta. Samas ei ole vastuses arvesse võetud, et selgitustaotluse ese oligi sellise praktika aluseks olevate õigusnormide õiguslik</w:t>
      </w:r>
      <w:r w:rsidR="001D3698" w:rsidRPr="00F213AB">
        <w:rPr>
          <w:rFonts w:ascii="Times New Roman" w:hAnsi="Times New Roman" w:cs="Times New Roman"/>
          <w:lang w:val="et-EE"/>
        </w:rPr>
        <w:t>u</w:t>
      </w:r>
      <w:r w:rsidRPr="00F213AB">
        <w:rPr>
          <w:rFonts w:ascii="Times New Roman" w:hAnsi="Times New Roman" w:cs="Times New Roman"/>
          <w:lang w:val="et-EE"/>
        </w:rPr>
        <w:t xml:space="preserve"> hinnang</w:t>
      </w:r>
      <w:r w:rsidR="001D3698" w:rsidRPr="00F213AB">
        <w:rPr>
          <w:rFonts w:ascii="Times New Roman" w:hAnsi="Times New Roman" w:cs="Times New Roman"/>
          <w:lang w:val="et-EE"/>
        </w:rPr>
        <w:t>u saamine</w:t>
      </w:r>
      <w:r w:rsidRPr="00F213AB">
        <w:rPr>
          <w:rFonts w:ascii="Times New Roman" w:hAnsi="Times New Roman" w:cs="Times New Roman"/>
          <w:lang w:val="et-EE"/>
        </w:rPr>
        <w:t>, arvestades muu hulgas:</w:t>
      </w:r>
    </w:p>
    <w:p w14:paraId="0AC28366" w14:textId="77777777" w:rsidR="000E511A" w:rsidRPr="00F213AB" w:rsidRDefault="000E511A" w:rsidP="00F213AB">
      <w:pPr>
        <w:numPr>
          <w:ilvl w:val="0"/>
          <w:numId w:val="8"/>
        </w:numPr>
        <w:jc w:val="both"/>
        <w:rPr>
          <w:rFonts w:ascii="Times New Roman" w:hAnsi="Times New Roman" w:cs="Times New Roman"/>
          <w:lang w:val="et-EE"/>
        </w:rPr>
      </w:pPr>
      <w:r w:rsidRPr="00F213AB">
        <w:rPr>
          <w:rFonts w:ascii="Times New Roman" w:hAnsi="Times New Roman" w:cs="Times New Roman"/>
          <w:lang w:val="et-EE"/>
        </w:rPr>
        <w:t>Eesti Vabariigi ja Ukraina vahelist rahvusvahelist lepingut;</w:t>
      </w:r>
    </w:p>
    <w:p w14:paraId="6337970D" w14:textId="77777777" w:rsidR="000E511A" w:rsidRPr="00F213AB" w:rsidRDefault="000E511A" w:rsidP="00F213AB">
      <w:pPr>
        <w:numPr>
          <w:ilvl w:val="0"/>
          <w:numId w:val="8"/>
        </w:numPr>
        <w:jc w:val="both"/>
        <w:rPr>
          <w:rFonts w:ascii="Times New Roman" w:hAnsi="Times New Roman" w:cs="Times New Roman"/>
          <w:lang w:val="et-EE"/>
        </w:rPr>
      </w:pPr>
      <w:r w:rsidRPr="00F213AB">
        <w:rPr>
          <w:rFonts w:ascii="Times New Roman" w:hAnsi="Times New Roman" w:cs="Times New Roman"/>
          <w:lang w:val="et-EE"/>
        </w:rPr>
        <w:t>kehtivat kohtupraktikat, sealhulgas Tartu Ringkonnakohtu 13.11.2024 määrust tsiviilasjas nr 2-24-9354.</w:t>
      </w:r>
    </w:p>
    <w:p w14:paraId="66AAB3FF" w14:textId="77777777" w:rsidR="000E511A" w:rsidRDefault="000E511A" w:rsidP="00F213AB">
      <w:pPr>
        <w:jc w:val="both"/>
        <w:rPr>
          <w:rFonts w:ascii="Times New Roman" w:hAnsi="Times New Roman" w:cs="Times New Roman"/>
          <w:lang w:val="et-EE"/>
        </w:rPr>
      </w:pPr>
      <w:r w:rsidRPr="00F213AB">
        <w:rPr>
          <w:rFonts w:ascii="Times New Roman" w:hAnsi="Times New Roman" w:cs="Times New Roman"/>
          <w:lang w:val="et-EE"/>
        </w:rPr>
        <w:t>Neid asjaolusid vastuses ei käsitletud ega analüüsitud.</w:t>
      </w:r>
    </w:p>
    <w:p w14:paraId="3DC83B84" w14:textId="77777777"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 xml:space="preserve">Märgukirjale ja selgitustaotlusele vastamise ning kollektiivse pöördumise esitamise seaduse § 5 lg 8 kohaselt antakse selgitustaotlusele vastamisel isikule taotluses soovitud teave või õigusalane selgitus või põhjendatakse selle andmisest keeldumist. Käesoleval juhul õigusalast selgitust ei </w:t>
      </w:r>
      <w:r w:rsidRPr="00F213AB">
        <w:rPr>
          <w:rFonts w:ascii="Times New Roman" w:hAnsi="Times New Roman" w:cs="Times New Roman"/>
          <w:lang w:val="et-EE"/>
        </w:rPr>
        <w:lastRenderedPageBreak/>
        <w:t>antud, konkreetsetele õigusnormidele ei viidatud ning selgituse andmisest keeldumist ei põhjendatud. Seega ei vasta vastus nimetatud sätte nõuetele.</w:t>
      </w:r>
    </w:p>
    <w:p w14:paraId="3878A908" w14:textId="2DD1D2C2" w:rsidR="00F213AB" w:rsidRPr="00F213AB" w:rsidRDefault="000E511A" w:rsidP="00F213AB">
      <w:pPr>
        <w:jc w:val="both"/>
        <w:rPr>
          <w:rFonts w:ascii="Times New Roman" w:hAnsi="Times New Roman" w:cs="Times New Roman"/>
          <w:lang w:val="uk-UA"/>
        </w:rPr>
      </w:pPr>
      <w:r w:rsidRPr="00F213AB">
        <w:rPr>
          <w:rFonts w:ascii="Times New Roman" w:hAnsi="Times New Roman" w:cs="Times New Roman"/>
          <w:lang w:val="et-EE"/>
        </w:rPr>
        <w:t xml:space="preserve">MSVS § 6 kohaselt vastatakse märgukirjale või selgitustaotlusele viivitamata, kuid mitte hiljem kui 15 kalendripäeva jooksul selle registreerimisest. Kuna pöördumine esitati 14.04.2026 ja registreeriti ministeeriumi infosüsteemis 14.04.2026, lõppes vastamise tähtaeg 29.04.2026. MSVS § 6 kohaselt võib </w:t>
      </w:r>
      <w:r w:rsidR="001D3698" w:rsidRPr="00F213AB">
        <w:rPr>
          <w:rFonts w:ascii="Times New Roman" w:hAnsi="Times New Roman" w:cs="Times New Roman"/>
          <w:lang w:val="et-EE"/>
        </w:rPr>
        <w:t xml:space="preserve">erilise vajaduse korral  lähtuvalt vastamise keerukusest </w:t>
      </w:r>
      <w:r w:rsidRPr="00F213AB">
        <w:rPr>
          <w:rFonts w:ascii="Times New Roman" w:hAnsi="Times New Roman" w:cs="Times New Roman"/>
          <w:lang w:val="et-EE"/>
        </w:rPr>
        <w:t>vastamise tähtaega pikendada, kuid isikut tuleb teavitada tähtaja pikendamisest ja selle põhjusest. Tähtaja pikendamisest meid ei teavitatud. Seega ei antud vastust seaduses sätestatud tähtaja jooksul.</w:t>
      </w:r>
      <w:r w:rsidR="00F213AB">
        <w:rPr>
          <w:rFonts w:ascii="Times New Roman" w:hAnsi="Times New Roman" w:cs="Times New Roman"/>
          <w:lang w:val="et-EE"/>
        </w:rPr>
        <w:t xml:space="preserve"> </w:t>
      </w:r>
      <w:r w:rsidR="00F213AB" w:rsidRPr="00F213AB">
        <w:rPr>
          <w:rFonts w:ascii="Times New Roman" w:hAnsi="Times New Roman" w:cs="Times New Roman"/>
        </w:rPr>
        <w:t xml:space="preserve">Lisaks </w:t>
      </w:r>
      <w:proofErr w:type="spellStart"/>
      <w:r w:rsidR="00F213AB" w:rsidRPr="00F213AB">
        <w:rPr>
          <w:rFonts w:ascii="Times New Roman" w:hAnsi="Times New Roman" w:cs="Times New Roman"/>
        </w:rPr>
        <w:t>märgime</w:t>
      </w:r>
      <w:proofErr w:type="spellEnd"/>
      <w:r w:rsidR="00F213AB" w:rsidRPr="00F213AB">
        <w:rPr>
          <w:rFonts w:ascii="Times New Roman" w:hAnsi="Times New Roman" w:cs="Times New Roman"/>
        </w:rPr>
        <w:t xml:space="preserve">, et 29.04.2026 </w:t>
      </w:r>
      <w:proofErr w:type="spellStart"/>
      <w:r w:rsidR="00F213AB" w:rsidRPr="00F213AB">
        <w:rPr>
          <w:rFonts w:ascii="Times New Roman" w:hAnsi="Times New Roman" w:cs="Times New Roman"/>
        </w:rPr>
        <w:t>antud</w:t>
      </w:r>
      <w:proofErr w:type="spellEnd"/>
      <w:r w:rsidR="00F213AB" w:rsidRPr="00F213AB">
        <w:rPr>
          <w:rFonts w:ascii="Times New Roman" w:hAnsi="Times New Roman" w:cs="Times New Roman"/>
        </w:rPr>
        <w:t xml:space="preserve"> vastus </w:t>
      </w:r>
      <w:proofErr w:type="spellStart"/>
      <w:r w:rsidR="00F213AB" w:rsidRPr="00F213AB">
        <w:rPr>
          <w:rFonts w:ascii="Times New Roman" w:hAnsi="Times New Roman" w:cs="Times New Roman"/>
        </w:rPr>
        <w:t>kordab</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sõna-sõnalt</w:t>
      </w:r>
      <w:proofErr w:type="spellEnd"/>
      <w:r w:rsidR="00F213AB" w:rsidRPr="00F213AB">
        <w:rPr>
          <w:rFonts w:ascii="Times New Roman" w:hAnsi="Times New Roman" w:cs="Times New Roman"/>
        </w:rPr>
        <w:t xml:space="preserve"> 11.02.2026 </w:t>
      </w:r>
      <w:proofErr w:type="spellStart"/>
      <w:r w:rsidR="00F213AB" w:rsidRPr="00F213AB">
        <w:rPr>
          <w:rFonts w:ascii="Times New Roman" w:hAnsi="Times New Roman" w:cs="Times New Roman"/>
        </w:rPr>
        <w:t>esitatud</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seisukohta</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Sellest</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tulenevalt</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jääb</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arusaamatuks</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miks</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kulus</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vastuse</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andmiseks</w:t>
      </w:r>
      <w:proofErr w:type="spellEnd"/>
      <w:r w:rsidR="00F213AB" w:rsidRPr="00F213AB">
        <w:rPr>
          <w:rFonts w:ascii="Times New Roman" w:hAnsi="Times New Roman" w:cs="Times New Roman"/>
        </w:rPr>
        <w:t xml:space="preserve"> 14 </w:t>
      </w:r>
      <w:proofErr w:type="spellStart"/>
      <w:r w:rsidR="00F213AB" w:rsidRPr="00F213AB">
        <w:rPr>
          <w:rFonts w:ascii="Times New Roman" w:hAnsi="Times New Roman" w:cs="Times New Roman"/>
        </w:rPr>
        <w:t>päeva</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kui</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uut</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sisulist</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analüüsi</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ega</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täiendavaid</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õiguslikke</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põhjendusi</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ei</w:t>
      </w:r>
      <w:proofErr w:type="spellEnd"/>
      <w:r w:rsidR="00F213AB" w:rsidRPr="00F213AB">
        <w:rPr>
          <w:rFonts w:ascii="Times New Roman" w:hAnsi="Times New Roman" w:cs="Times New Roman"/>
        </w:rPr>
        <w:t xml:space="preserve"> </w:t>
      </w:r>
      <w:proofErr w:type="spellStart"/>
      <w:r w:rsidR="00F213AB" w:rsidRPr="00F213AB">
        <w:rPr>
          <w:rFonts w:ascii="Times New Roman" w:hAnsi="Times New Roman" w:cs="Times New Roman"/>
        </w:rPr>
        <w:t>esitatud</w:t>
      </w:r>
      <w:proofErr w:type="spellEnd"/>
      <w:r w:rsidR="00F213AB" w:rsidRPr="00F213AB">
        <w:rPr>
          <w:rFonts w:ascii="Times New Roman" w:hAnsi="Times New Roman" w:cs="Times New Roman"/>
        </w:rPr>
        <w:t>.</w:t>
      </w:r>
    </w:p>
    <w:p w14:paraId="29970313" w14:textId="77777777"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Eeltoodust tulenevalt palume:</w:t>
      </w:r>
    </w:p>
    <w:p w14:paraId="215DB284" w14:textId="45E7A516" w:rsidR="000E511A" w:rsidRPr="00F213AB" w:rsidRDefault="000E511A" w:rsidP="00F213AB">
      <w:pPr>
        <w:numPr>
          <w:ilvl w:val="0"/>
          <w:numId w:val="9"/>
        </w:numPr>
        <w:jc w:val="both"/>
        <w:rPr>
          <w:rFonts w:ascii="Times New Roman" w:hAnsi="Times New Roman" w:cs="Times New Roman"/>
          <w:lang w:val="et-EE"/>
        </w:rPr>
      </w:pPr>
      <w:r w:rsidRPr="00F213AB">
        <w:rPr>
          <w:rFonts w:ascii="Times New Roman" w:hAnsi="Times New Roman" w:cs="Times New Roman"/>
          <w:lang w:val="et-EE"/>
        </w:rPr>
        <w:t xml:space="preserve">esitada täielik ja põhjendatud sisuline vastus kõigile 14.04.2026 </w:t>
      </w:r>
      <w:r w:rsidR="001D3698" w:rsidRPr="00F213AB">
        <w:rPr>
          <w:rFonts w:ascii="Times New Roman" w:hAnsi="Times New Roman" w:cs="Times New Roman"/>
          <w:lang w:val="et-EE"/>
        </w:rPr>
        <w:t>selgitustaotluses</w:t>
      </w:r>
      <w:r w:rsidRPr="00F213AB">
        <w:rPr>
          <w:rFonts w:ascii="Times New Roman" w:hAnsi="Times New Roman" w:cs="Times New Roman"/>
          <w:lang w:val="et-EE"/>
        </w:rPr>
        <w:t xml:space="preserve"> esitatud küsimustele;</w:t>
      </w:r>
    </w:p>
    <w:p w14:paraId="229637CA" w14:textId="77777777" w:rsidR="000E511A" w:rsidRPr="00F213AB" w:rsidRDefault="000E511A" w:rsidP="00F213AB">
      <w:pPr>
        <w:numPr>
          <w:ilvl w:val="0"/>
          <w:numId w:val="9"/>
        </w:numPr>
        <w:jc w:val="both"/>
        <w:rPr>
          <w:rFonts w:ascii="Times New Roman" w:hAnsi="Times New Roman" w:cs="Times New Roman"/>
          <w:lang w:val="et-EE"/>
        </w:rPr>
      </w:pPr>
      <w:r w:rsidRPr="00F213AB">
        <w:rPr>
          <w:rFonts w:ascii="Times New Roman" w:hAnsi="Times New Roman" w:cs="Times New Roman"/>
          <w:lang w:val="et-EE"/>
        </w:rPr>
        <w:t>esitada selge õiguslik seisukoht notariaalselt kinnitatud tõlgete vastuvõtmise küsimuses;</w:t>
      </w:r>
    </w:p>
    <w:p w14:paraId="77E6FEF2" w14:textId="77777777" w:rsidR="000E511A" w:rsidRPr="00F213AB" w:rsidRDefault="000E511A" w:rsidP="00F213AB">
      <w:pPr>
        <w:numPr>
          <w:ilvl w:val="0"/>
          <w:numId w:val="9"/>
        </w:numPr>
        <w:jc w:val="both"/>
        <w:rPr>
          <w:rFonts w:ascii="Times New Roman" w:hAnsi="Times New Roman" w:cs="Times New Roman"/>
          <w:lang w:val="et-EE"/>
        </w:rPr>
      </w:pPr>
      <w:r w:rsidRPr="00F213AB">
        <w:rPr>
          <w:rFonts w:ascii="Times New Roman" w:hAnsi="Times New Roman" w:cs="Times New Roman"/>
          <w:lang w:val="et-EE"/>
        </w:rPr>
        <w:t>viidata kohaldatavatele õigusnormidele;</w:t>
      </w:r>
    </w:p>
    <w:p w14:paraId="73CF7D73" w14:textId="77777777" w:rsidR="000E511A" w:rsidRPr="00F213AB" w:rsidRDefault="000E511A" w:rsidP="00F213AB">
      <w:pPr>
        <w:numPr>
          <w:ilvl w:val="0"/>
          <w:numId w:val="9"/>
        </w:numPr>
        <w:jc w:val="both"/>
        <w:rPr>
          <w:rFonts w:ascii="Times New Roman" w:hAnsi="Times New Roman" w:cs="Times New Roman"/>
          <w:lang w:val="et-EE"/>
        </w:rPr>
      </w:pPr>
      <w:r w:rsidRPr="00F213AB">
        <w:rPr>
          <w:rFonts w:ascii="Times New Roman" w:hAnsi="Times New Roman" w:cs="Times New Roman"/>
          <w:lang w:val="et-EE"/>
        </w:rPr>
        <w:t>selgitada ministeeriumi veebilehel avaldatud seisukoha kohaldamisala.</w:t>
      </w:r>
    </w:p>
    <w:p w14:paraId="7A0CA893" w14:textId="77777777" w:rsidR="000E511A" w:rsidRPr="00F213AB" w:rsidRDefault="000E511A" w:rsidP="00F213AB">
      <w:pPr>
        <w:jc w:val="both"/>
        <w:rPr>
          <w:rFonts w:ascii="Times New Roman" w:hAnsi="Times New Roman" w:cs="Times New Roman"/>
          <w:lang w:val="et-EE"/>
        </w:rPr>
      </w:pPr>
      <w:r w:rsidRPr="00F213AB">
        <w:rPr>
          <w:rFonts w:ascii="Times New Roman" w:hAnsi="Times New Roman" w:cs="Times New Roman"/>
          <w:lang w:val="et-EE"/>
        </w:rPr>
        <w:t>Lugupidamisega</w:t>
      </w:r>
    </w:p>
    <w:p w14:paraId="4B55D7A0" w14:textId="77777777" w:rsidR="00F213AB" w:rsidRPr="00EF19F1" w:rsidRDefault="00F213AB" w:rsidP="00F213AB">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(allkirjastatud digitaalselt)</w:t>
      </w:r>
    </w:p>
    <w:p w14:paraId="373DF329" w14:textId="77777777" w:rsidR="00F213AB" w:rsidRPr="00EF19F1" w:rsidRDefault="00F213AB" w:rsidP="00F213AB">
      <w:pPr>
        <w:spacing w:after="120" w:line="240" w:lineRule="auto"/>
        <w:jc w:val="both"/>
        <w:rPr>
          <w:rFonts w:ascii="Times New Roman" w:hAnsi="Times New Roman" w:cs="Times New Roman"/>
          <w:lang w:val="et-EE"/>
        </w:rPr>
      </w:pPr>
    </w:p>
    <w:p w14:paraId="5EA64429" w14:textId="77777777" w:rsidR="00F213AB" w:rsidRPr="00F213AB" w:rsidRDefault="00F213AB" w:rsidP="00F213AB">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Sofia Maškova</w:t>
      </w:r>
    </w:p>
    <w:p w14:paraId="2B91B1B0" w14:textId="77777777" w:rsidR="00F213AB" w:rsidRDefault="00F213AB" w:rsidP="00F213AB">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Vandetõlkide koja juhatuse liige</w:t>
      </w:r>
    </w:p>
    <w:p w14:paraId="0F5A69C8" w14:textId="77777777" w:rsidR="00F213AB" w:rsidRPr="00D5634C" w:rsidRDefault="00F213AB" w:rsidP="00F213AB">
      <w:pPr>
        <w:spacing w:after="120" w:line="240" w:lineRule="auto"/>
        <w:jc w:val="both"/>
        <w:rPr>
          <w:rFonts w:ascii="Times New Roman" w:hAnsi="Times New Roman" w:cs="Times New Roman"/>
          <w:lang w:val="et-EE"/>
        </w:rPr>
      </w:pPr>
      <w:r>
        <w:rPr>
          <w:rFonts w:ascii="Times New Roman" w:hAnsi="Times New Roman" w:cs="Times New Roman"/>
          <w:lang w:val="et-EE"/>
        </w:rPr>
        <w:t>IDEE Tõlkebüroo juhatuse liige</w:t>
      </w:r>
    </w:p>
    <w:p w14:paraId="1A98E404" w14:textId="77777777" w:rsidR="00F213AB" w:rsidRPr="00EF19F1" w:rsidRDefault="00F213AB" w:rsidP="00F213AB">
      <w:pPr>
        <w:spacing w:after="120" w:line="240" w:lineRule="auto"/>
        <w:jc w:val="both"/>
        <w:rPr>
          <w:rFonts w:ascii="Times New Roman" w:hAnsi="Times New Roman" w:cs="Times New Roman"/>
          <w:lang w:val="et-EE"/>
        </w:rPr>
      </w:pPr>
      <w:hyperlink r:id="rId5" w:history="1">
        <w:r w:rsidRPr="00EF19F1">
          <w:rPr>
            <w:rStyle w:val="ac"/>
            <w:rFonts w:ascii="Times New Roman" w:hAnsi="Times New Roman" w:cs="Times New Roman"/>
            <w:lang w:val="et-EE"/>
          </w:rPr>
          <w:t>sofia@tolked24.ee</w:t>
        </w:r>
      </w:hyperlink>
    </w:p>
    <w:p w14:paraId="7670366E" w14:textId="77777777" w:rsidR="00F213AB" w:rsidRPr="00EF19F1" w:rsidRDefault="00F213AB" w:rsidP="00F213AB">
      <w:pPr>
        <w:spacing w:after="120" w:line="240" w:lineRule="auto"/>
        <w:jc w:val="both"/>
        <w:rPr>
          <w:rFonts w:ascii="Times New Roman" w:hAnsi="Times New Roman" w:cs="Times New Roman"/>
          <w:lang w:val="et-EE"/>
        </w:rPr>
      </w:pPr>
      <w:r w:rsidRPr="00EF19F1">
        <w:rPr>
          <w:rFonts w:ascii="Times New Roman" w:hAnsi="Times New Roman" w:cs="Times New Roman"/>
          <w:lang w:val="et-EE"/>
        </w:rPr>
        <w:t>555 657 24</w:t>
      </w:r>
    </w:p>
    <w:p w14:paraId="6ED87854" w14:textId="100861D0" w:rsidR="00837983" w:rsidRPr="00F213AB" w:rsidRDefault="00837983" w:rsidP="00F213AB">
      <w:pPr>
        <w:jc w:val="both"/>
        <w:rPr>
          <w:rFonts w:ascii="Times New Roman" w:hAnsi="Times New Roman" w:cs="Times New Roman"/>
          <w:lang w:val="et-EE"/>
        </w:rPr>
      </w:pPr>
    </w:p>
    <w:sectPr w:rsidR="00837983" w:rsidRPr="00F21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A08"/>
    <w:multiLevelType w:val="multilevel"/>
    <w:tmpl w:val="282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E31AC"/>
    <w:multiLevelType w:val="multilevel"/>
    <w:tmpl w:val="AE2E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9E0FEF"/>
    <w:multiLevelType w:val="multilevel"/>
    <w:tmpl w:val="E318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56DCA"/>
    <w:multiLevelType w:val="multilevel"/>
    <w:tmpl w:val="71C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764CF"/>
    <w:multiLevelType w:val="multilevel"/>
    <w:tmpl w:val="417E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B214A"/>
    <w:multiLevelType w:val="multilevel"/>
    <w:tmpl w:val="80EC5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6466EC"/>
    <w:multiLevelType w:val="multilevel"/>
    <w:tmpl w:val="5FF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C5349"/>
    <w:multiLevelType w:val="multilevel"/>
    <w:tmpl w:val="A3B6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67619"/>
    <w:multiLevelType w:val="multilevel"/>
    <w:tmpl w:val="DAF215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956414">
    <w:abstractNumId w:val="8"/>
  </w:num>
  <w:num w:numId="2" w16cid:durableId="1164665520">
    <w:abstractNumId w:val="0"/>
  </w:num>
  <w:num w:numId="3" w16cid:durableId="1159465277">
    <w:abstractNumId w:val="2"/>
  </w:num>
  <w:num w:numId="4" w16cid:durableId="656960167">
    <w:abstractNumId w:val="1"/>
  </w:num>
  <w:num w:numId="5" w16cid:durableId="1264727268">
    <w:abstractNumId w:val="6"/>
  </w:num>
  <w:num w:numId="6" w16cid:durableId="1968965922">
    <w:abstractNumId w:val="3"/>
  </w:num>
  <w:num w:numId="7" w16cid:durableId="1200044033">
    <w:abstractNumId w:val="7"/>
  </w:num>
  <w:num w:numId="8" w16cid:durableId="428087662">
    <w:abstractNumId w:val="4"/>
  </w:num>
  <w:num w:numId="9" w16cid:durableId="2119794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83"/>
    <w:rsid w:val="000E511A"/>
    <w:rsid w:val="001D3698"/>
    <w:rsid w:val="002C1630"/>
    <w:rsid w:val="00673407"/>
    <w:rsid w:val="00837983"/>
    <w:rsid w:val="00CE0265"/>
    <w:rsid w:val="00F2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B6EF"/>
  <w15:chartTrackingRefBased/>
  <w15:docId w15:val="{388750C7-6837-4AA9-BDE2-2FADE221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7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9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9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9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9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9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9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9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9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9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9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9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9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9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983"/>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9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983"/>
    <w:rPr>
      <w:rFonts w:eastAsiaTheme="majorEastAsia" w:cstheme="majorBidi"/>
      <w:color w:val="272727" w:themeColor="text1" w:themeTint="D8"/>
    </w:rPr>
  </w:style>
  <w:style w:type="paragraph" w:styleId="a3">
    <w:name w:val="Title"/>
    <w:basedOn w:val="a"/>
    <w:next w:val="a"/>
    <w:link w:val="a4"/>
    <w:uiPriority w:val="10"/>
    <w:qFormat/>
    <w:rsid w:val="00837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7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9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79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7983"/>
    <w:pPr>
      <w:spacing w:before="160"/>
      <w:jc w:val="center"/>
    </w:pPr>
    <w:rPr>
      <w:i/>
      <w:iCs/>
      <w:color w:val="404040" w:themeColor="text1" w:themeTint="BF"/>
    </w:rPr>
  </w:style>
  <w:style w:type="character" w:customStyle="1" w:styleId="22">
    <w:name w:val="Цитата 2 Знак"/>
    <w:basedOn w:val="a0"/>
    <w:link w:val="21"/>
    <w:uiPriority w:val="29"/>
    <w:rsid w:val="00837983"/>
    <w:rPr>
      <w:i/>
      <w:iCs/>
      <w:color w:val="404040" w:themeColor="text1" w:themeTint="BF"/>
    </w:rPr>
  </w:style>
  <w:style w:type="paragraph" w:styleId="a7">
    <w:name w:val="List Paragraph"/>
    <w:basedOn w:val="a"/>
    <w:uiPriority w:val="34"/>
    <w:qFormat/>
    <w:rsid w:val="00837983"/>
    <w:pPr>
      <w:ind w:left="720"/>
      <w:contextualSpacing/>
    </w:pPr>
  </w:style>
  <w:style w:type="character" w:styleId="a8">
    <w:name w:val="Intense Emphasis"/>
    <w:basedOn w:val="a0"/>
    <w:uiPriority w:val="21"/>
    <w:qFormat/>
    <w:rsid w:val="00837983"/>
    <w:rPr>
      <w:i/>
      <w:iCs/>
      <w:color w:val="2F5496" w:themeColor="accent1" w:themeShade="BF"/>
    </w:rPr>
  </w:style>
  <w:style w:type="paragraph" w:styleId="a9">
    <w:name w:val="Intense Quote"/>
    <w:basedOn w:val="a"/>
    <w:next w:val="a"/>
    <w:link w:val="aa"/>
    <w:uiPriority w:val="30"/>
    <w:qFormat/>
    <w:rsid w:val="00837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7983"/>
    <w:rPr>
      <w:i/>
      <w:iCs/>
      <w:color w:val="2F5496" w:themeColor="accent1" w:themeShade="BF"/>
    </w:rPr>
  </w:style>
  <w:style w:type="character" w:styleId="ab">
    <w:name w:val="Intense Reference"/>
    <w:basedOn w:val="a0"/>
    <w:uiPriority w:val="32"/>
    <w:qFormat/>
    <w:rsid w:val="00837983"/>
    <w:rPr>
      <w:b/>
      <w:bCs/>
      <w:smallCaps/>
      <w:color w:val="2F5496" w:themeColor="accent1" w:themeShade="BF"/>
      <w:spacing w:val="5"/>
    </w:rPr>
  </w:style>
  <w:style w:type="character" w:styleId="ac">
    <w:name w:val="Hyperlink"/>
    <w:basedOn w:val="a0"/>
    <w:uiPriority w:val="99"/>
    <w:unhideWhenUsed/>
    <w:rsid w:val="00837983"/>
    <w:rPr>
      <w:color w:val="0563C1" w:themeColor="hyperlink"/>
      <w:u w:val="single"/>
    </w:rPr>
  </w:style>
  <w:style w:type="character" w:styleId="ad">
    <w:name w:val="Unresolved Mention"/>
    <w:basedOn w:val="a0"/>
    <w:uiPriority w:val="99"/>
    <w:semiHidden/>
    <w:unhideWhenUsed/>
    <w:rsid w:val="0083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fia@tolked24.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dcterms:created xsi:type="dcterms:W3CDTF">2026-05-03T10:44:00Z</dcterms:created>
  <dcterms:modified xsi:type="dcterms:W3CDTF">2026-05-04T05:32:00Z</dcterms:modified>
</cp:coreProperties>
</file>